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540" w:lineRule="exac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</w:p>
    <w:tbl>
      <w:tblPr>
        <w:tblStyle w:val="2"/>
        <w:tblW w:w="1008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720"/>
        <w:gridCol w:w="720"/>
        <w:gridCol w:w="718"/>
        <w:gridCol w:w="1262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南宁学院包月（年）收费车辆申请表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车牌号码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颜色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行驶证姓名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车辆品牌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与申请人关系：本人（   ）亲属（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车辆情况</w:t>
            </w:r>
          </w:p>
        </w:tc>
        <w:tc>
          <w:tcPr>
            <w:tcW w:w="8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首辆车（   ）第2辆车（   ）第3辆车（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申请有效期：（      ）年  （      ）月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交通安全自律书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1、本人自觉遵守《中华人民共和国道路交通安全法》和《南宁学院车辆管理规定》，确保学校道  路安全和畅通。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2、服从学校管理，自觉接受管理人员监督和检查，发生交通事故及时向交警部门和保卫部报告。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3、离开车时锁好车辆，无需学校承担车辆看护及车内财物保管责任。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4、以上所填信息属实，如弄虚作假将同意注销包月车辆授权，按外来车辆管理，并按规定处理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申请人签名：                            年        月        日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所在单位审核情况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申请人系：1、我部门职工（   ）职工家属（  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2、外聘人员（   ）合同自   年  月  日至   年   月   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3、其他单位或人员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部门名称:（公章）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经办人：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年        月 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0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保卫部审核意见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保卫部经办人：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财务处经办人：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7460" w:hanging="7459" w:hangingChars="373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保卫部负责人：               </w:t>
            </w:r>
          </w:p>
          <w:p>
            <w:pPr>
              <w:widowControl/>
              <w:ind w:left="7460" w:hanging="7459" w:hangingChars="373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7460" w:hanging="7459" w:hangingChars="373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7460" w:hanging="7459" w:hangingChars="3730"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智能卡有效期：         年     月     日至        年      月      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 公章）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年        月  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2A80"/>
    <w:rsid w:val="2E062A80"/>
    <w:rsid w:val="358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2019-10-06T07:29:00Z</dcterms:created>
  <dc:creator>騰讯公告</dc:creator>
  <cp:lastModifiedBy>騰讯公告</cp:lastModifiedBy>
  <dcterms:modified xsi:type="dcterms:W3CDTF">2019-10-06T07:35:14Z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